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2" w:rsidRDefault="00E4608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46082" w:rsidRDefault="00E4608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E34D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E34D5">
        <w:rPr>
          <w:rFonts w:ascii="Bookman Old Style" w:hAnsi="Bookman Old Style" w:cs="Arial"/>
          <w:b/>
          <w:bCs/>
          <w:noProof/>
        </w:rPr>
        <w:t>PHYSICS</w:t>
      </w:r>
    </w:p>
    <w:p w:rsidR="00E46082" w:rsidRDefault="00E4608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E34D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E34D5">
        <w:rPr>
          <w:rFonts w:ascii="Bookman Old Style" w:hAnsi="Bookman Old Style" w:cs="Arial"/>
          <w:b/>
          <w:noProof/>
        </w:rPr>
        <w:t>APRIL 2012</w:t>
      </w:r>
    </w:p>
    <w:p w:rsidR="00E46082" w:rsidRDefault="00E4608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E34D5">
        <w:rPr>
          <w:rFonts w:ascii="Bookman Old Style" w:hAnsi="Bookman Old Style" w:cs="Arial"/>
          <w:noProof/>
        </w:rPr>
        <w:t>PH 3810</w:t>
      </w:r>
      <w:r>
        <w:rPr>
          <w:rFonts w:ascii="Bookman Old Style" w:hAnsi="Bookman Old Style" w:cs="Arial"/>
          <w:noProof/>
        </w:rPr>
        <w:t xml:space="preserve"> / 3807 </w:t>
      </w:r>
      <w:r>
        <w:rPr>
          <w:rFonts w:ascii="Bookman Old Style" w:hAnsi="Bookman Old Style" w:cs="Arial"/>
        </w:rPr>
        <w:t xml:space="preserve">- </w:t>
      </w:r>
      <w:r w:rsidRPr="00BE34D5">
        <w:rPr>
          <w:rFonts w:ascii="Bookman Old Style" w:hAnsi="Bookman Old Style" w:cs="Arial"/>
          <w:noProof/>
        </w:rPr>
        <w:t>SOLID STATE PHYSICS - I</w:t>
      </w:r>
    </w:p>
    <w:p w:rsidR="00E46082" w:rsidRDefault="00E4608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46082" w:rsidRDefault="00E4608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46082" w:rsidRDefault="00E4608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E34D5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46082" w:rsidRDefault="00E4608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E34D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46082" w:rsidRDefault="00E46082" w:rsidP="00C73A50">
      <w:pPr>
        <w:spacing w:before="40" w:after="40" w:line="324" w:lineRule="auto"/>
        <w:ind w:left="426" w:hanging="426"/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– A</w:t>
      </w:r>
    </w:p>
    <w:p w:rsidR="00E46082" w:rsidRPr="00C73A50" w:rsidRDefault="00E46082" w:rsidP="00C73A50">
      <w:pPr>
        <w:spacing w:before="40" w:after="40" w:line="324" w:lineRule="auto"/>
        <w:ind w:left="426" w:hanging="426"/>
        <w:jc w:val="both"/>
        <w:rPr>
          <w:b/>
        </w:rPr>
      </w:pPr>
      <w:r w:rsidRPr="00C73A50">
        <w:rPr>
          <w:b/>
        </w:rPr>
        <w:t>Answer ALL the questions</w:t>
      </w:r>
      <w:r>
        <w:rPr>
          <w:b/>
        </w:rPr>
        <w:t>:</w:t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  <w:t xml:space="preserve"> (10 X 2 = 20) 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all the two dimensional lattices and the corresponding lattice specifications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Miller indices for a plane with intercepts a/2,b,∞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account for thermal expansion of solids?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Widemann-Franz law.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assumptions of free electron theory of metals.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 phonon dispersion curve for a diatomic lattice.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significance of effective mass of an electron.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forbidden energy gap?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 of hole. Which has greater mobility, electron or hole?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“quantization of electron orbits”.</w:t>
      </w:r>
    </w:p>
    <w:p w:rsidR="00E46082" w:rsidRDefault="00E46082" w:rsidP="00C73A50">
      <w:pPr>
        <w:spacing w:before="40" w:after="40" w:line="324" w:lineRule="auto"/>
        <w:jc w:val="center"/>
        <w:rPr>
          <w:b/>
        </w:rPr>
      </w:pPr>
      <w:r>
        <w:rPr>
          <w:b/>
        </w:rPr>
        <w:t>PART – B</w:t>
      </w:r>
    </w:p>
    <w:p w:rsidR="00E46082" w:rsidRPr="00C73A50" w:rsidRDefault="00E46082" w:rsidP="00C73A50">
      <w:pPr>
        <w:spacing w:before="40" w:after="40" w:line="324" w:lineRule="auto"/>
        <w:jc w:val="both"/>
        <w:rPr>
          <w:b/>
        </w:rPr>
      </w:pPr>
      <w:r w:rsidRPr="00C73A50">
        <w:rPr>
          <w:b/>
        </w:rPr>
        <w:t>Answer any FOUR questions</w:t>
      </w:r>
      <w:r>
        <w:rPr>
          <w:b/>
        </w:rPr>
        <w:t>:</w:t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  <w:t>(4 X 7.5 =30)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reciprocal lattice? Obtain the primitive translation reciprocal lattice vectors for an FCC direct lattice.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an expression for the thermal conductivity of a solid in terms of specific heat capacity.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Hall effect based on the free electron theory of metals.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different zone schemes by plotting suitable E-K curves.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the effect of electric field on the Fermi surface.</w:t>
      </w:r>
    </w:p>
    <w:p w:rsidR="00E46082" w:rsidRDefault="00E46082" w:rsidP="00C73A50">
      <w:pPr>
        <w:spacing w:before="40" w:after="40" w:line="324" w:lineRule="auto"/>
        <w:jc w:val="center"/>
        <w:rPr>
          <w:b/>
        </w:rPr>
      </w:pPr>
      <w:r>
        <w:rPr>
          <w:b/>
        </w:rPr>
        <w:t>PART – C</w:t>
      </w:r>
    </w:p>
    <w:p w:rsidR="00E46082" w:rsidRPr="00C73A50" w:rsidRDefault="00E46082" w:rsidP="00C73A50">
      <w:pPr>
        <w:spacing w:before="40" w:after="40" w:line="324" w:lineRule="auto"/>
        <w:jc w:val="both"/>
        <w:rPr>
          <w:b/>
        </w:rPr>
      </w:pPr>
      <w:r w:rsidRPr="00C73A50">
        <w:rPr>
          <w:b/>
        </w:rPr>
        <w:t>Answer any FOUR questions</w:t>
      </w:r>
      <w:r>
        <w:rPr>
          <w:b/>
        </w:rPr>
        <w:t>:</w:t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</w:r>
      <w:r w:rsidRPr="00C73A50">
        <w:rPr>
          <w:b/>
        </w:rPr>
        <w:tab/>
        <w:t>(4 X 12.5 =50)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Discuss the formation of diffraction pattern on the photographic film with the necessary theory of X- ray powder diffraction.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(8.5)</w:t>
      </w:r>
    </w:p>
    <w:p w:rsidR="00E46082" w:rsidRDefault="00E46082" w:rsidP="00C73A50">
      <w:pPr>
        <w:pStyle w:val="ListParagraph"/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ii) Write a short note on point defects.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(4)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an expression for the specific heat of solids on the basis of Debye model.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an expression for the density of states as a function of energy for electron gas in 3D at 0K. Hence derive expressions for Fermi energy and total energy. 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theory of the Kronig-Penny model and hence discuss the formation of allowed and forbidden energy bands. </w:t>
      </w:r>
    </w:p>
    <w:p w:rsidR="00E46082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Times New Roman" w:hAnsi="Times New Roman"/>
          <w:sz w:val="24"/>
          <w:szCs w:val="24"/>
        </w:rPr>
        <w:sectPr w:rsidR="00E46082" w:rsidSect="00E46082">
          <w:footerReference w:type="even" r:id="rId9"/>
          <w:footerReference w:type="default" r:id="rId10"/>
          <w:pgSz w:w="11907" w:h="16840" w:code="9"/>
          <w:pgMar w:top="450" w:right="851" w:bottom="27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Describe any one experimental method of determining the Fermi surface.</w:t>
      </w:r>
    </w:p>
    <w:p w:rsidR="00E46082" w:rsidRPr="00C73A50" w:rsidRDefault="00E46082" w:rsidP="00C73A50">
      <w:pPr>
        <w:pStyle w:val="ListParagraph"/>
        <w:numPr>
          <w:ilvl w:val="0"/>
          <w:numId w:val="11"/>
        </w:numPr>
        <w:spacing w:before="40" w:after="40" w:line="324" w:lineRule="auto"/>
        <w:ind w:left="426" w:hanging="426"/>
        <w:jc w:val="both"/>
        <w:rPr>
          <w:rFonts w:ascii="Bookman Old Style" w:hAnsi="Bookman Old Style"/>
        </w:rPr>
      </w:pPr>
    </w:p>
    <w:sectPr w:rsidR="00E46082" w:rsidRPr="00C73A50" w:rsidSect="00E46082">
      <w:footerReference w:type="even" r:id="rId11"/>
      <w:footerReference w:type="default" r:id="rId12"/>
      <w:type w:val="continuous"/>
      <w:pgSz w:w="11907" w:h="16840" w:code="9"/>
      <w:pgMar w:top="450" w:right="851" w:bottom="27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82" w:rsidRDefault="00E46082">
      <w:r>
        <w:separator/>
      </w:r>
    </w:p>
  </w:endnote>
  <w:endnote w:type="continuationSeparator" w:id="1">
    <w:p w:rsidR="00E46082" w:rsidRDefault="00E4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7718713-75DD-4C60-A4A6-5761788B5DB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720C5F7-7BFB-46F9-9BFB-BE9B3E953F66}"/>
    <w:embedBold r:id="rId3" w:fontKey="{145A6858-CB33-4BB8-9867-8A952D65B8E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07289A8-A54E-4A40-8779-9625B245DCD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82" w:rsidRDefault="00E46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6082" w:rsidRDefault="00E460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82" w:rsidRDefault="00E46082">
    <w:pPr>
      <w:pStyle w:val="Footer"/>
      <w:framePr w:wrap="around" w:vAnchor="text" w:hAnchor="margin" w:xAlign="right" w:y="1"/>
      <w:rPr>
        <w:rStyle w:val="PageNumber"/>
      </w:rPr>
    </w:pPr>
  </w:p>
  <w:p w:rsidR="00E46082" w:rsidRDefault="00E4608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82" w:rsidRDefault="00E46082">
      <w:r>
        <w:separator/>
      </w:r>
    </w:p>
  </w:footnote>
  <w:footnote w:type="continuationSeparator" w:id="1">
    <w:p w:rsidR="00E46082" w:rsidRDefault="00E4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66651"/>
    <w:multiLevelType w:val="hybridMultilevel"/>
    <w:tmpl w:val="DDF2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C73A50"/>
    <w:rsid w:val="00DC47F4"/>
    <w:rsid w:val="00E4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2012-04-19T10:31:00Z</cp:lastPrinted>
  <dcterms:created xsi:type="dcterms:W3CDTF">2012-04-19T10:31:00Z</dcterms:created>
  <dcterms:modified xsi:type="dcterms:W3CDTF">2012-04-19T10:31:00Z</dcterms:modified>
</cp:coreProperties>
</file>